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078" w:rsidRPr="00311078" w:rsidRDefault="00311078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C71345">
        <w:rPr>
          <w:lang w:val="ru-RU"/>
        </w:rPr>
        <w:t>Утверждаю</w:t>
      </w:r>
    </w:p>
    <w:p w:rsidR="002C3C42" w:rsidRDefault="002C3C42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gramStart"/>
      <w:r>
        <w:rPr>
          <w:lang w:val="ru-RU"/>
        </w:rPr>
        <w:t>Исполняющий</w:t>
      </w:r>
      <w:proofErr w:type="gramEnd"/>
      <w:r>
        <w:rPr>
          <w:lang w:val="ru-RU"/>
        </w:rPr>
        <w:t xml:space="preserve"> обязанности</w:t>
      </w:r>
    </w:p>
    <w:p w:rsidR="00C71345" w:rsidRDefault="002C3C42" w:rsidP="002C3C42">
      <w:pPr>
        <w:pStyle w:val="Standard"/>
        <w:ind w:left="10620"/>
        <w:rPr>
          <w:lang w:val="ru-RU"/>
        </w:rPr>
      </w:pPr>
      <w:r>
        <w:rPr>
          <w:lang w:val="ru-RU"/>
        </w:rPr>
        <w:t xml:space="preserve">главы администрации </w:t>
      </w:r>
      <w:r w:rsidR="00C71345">
        <w:rPr>
          <w:lang w:val="ru-RU"/>
        </w:rPr>
        <w:t xml:space="preserve"> города Югорска</w:t>
      </w:r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</w:t>
      </w:r>
      <w:r w:rsidR="002C3C42">
        <w:rPr>
          <w:lang w:val="ru-RU"/>
        </w:rPr>
        <w:t>М</w:t>
      </w:r>
      <w:r>
        <w:rPr>
          <w:lang w:val="ru-RU"/>
        </w:rPr>
        <w:t>.</w:t>
      </w:r>
      <w:r w:rsidR="002C3C42">
        <w:rPr>
          <w:lang w:val="ru-RU"/>
        </w:rPr>
        <w:t>И</w:t>
      </w:r>
      <w:r>
        <w:rPr>
          <w:lang w:val="ru-RU"/>
        </w:rPr>
        <w:t xml:space="preserve">. </w:t>
      </w:r>
      <w:proofErr w:type="spellStart"/>
      <w:r w:rsidR="002C3C42">
        <w:rPr>
          <w:lang w:val="ru-RU"/>
        </w:rPr>
        <w:t>Бодак</w:t>
      </w:r>
      <w:proofErr w:type="spellEnd"/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lang w:val="ru-RU"/>
        </w:rPr>
        <w:t>ПЛАН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работы отдела опеки и попечительства</w:t>
      </w:r>
    </w:p>
    <w:p w:rsidR="00C71345" w:rsidRDefault="00C71345" w:rsidP="00C71345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 xml:space="preserve">  на </w:t>
      </w:r>
      <w:r w:rsidR="002C3C42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квартал 201</w:t>
      </w:r>
      <w:r w:rsidR="00172509">
        <w:rPr>
          <w:b/>
          <w:bCs/>
          <w:lang w:val="ru-RU"/>
        </w:rPr>
        <w:t>1</w:t>
      </w:r>
      <w:r>
        <w:rPr>
          <w:b/>
          <w:bCs/>
          <w:lang w:val="ru-RU"/>
        </w:rPr>
        <w:t xml:space="preserve"> года</w:t>
      </w:r>
    </w:p>
    <w:p w:rsidR="00C71345" w:rsidRDefault="00C71345" w:rsidP="00C71345">
      <w:pPr>
        <w:pStyle w:val="Standard"/>
        <w:rPr>
          <w:lang w:val="ru-RU"/>
        </w:rPr>
      </w:pPr>
    </w:p>
    <w:tbl>
      <w:tblPr>
        <w:tblW w:w="14884" w:type="dxa"/>
        <w:tblInd w:w="5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1"/>
        <w:gridCol w:w="9214"/>
        <w:gridCol w:w="1842"/>
        <w:gridCol w:w="2977"/>
      </w:tblGrid>
      <w:tr w:rsidR="00F04940" w:rsidTr="00F04940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Объем финансирования, 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ублей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</w:t>
            </w:r>
            <w:proofErr w:type="spellStart"/>
            <w:proofErr w:type="gramStart"/>
            <w:r>
              <w:rPr>
                <w:lang w:val="ru-RU"/>
              </w:rPr>
              <w:t>количествен-ный</w:t>
            </w:r>
            <w:proofErr w:type="spellEnd"/>
            <w:proofErr w:type="gramEnd"/>
            <w:r>
              <w:rPr>
                <w:lang w:val="ru-RU"/>
              </w:rPr>
              <w:t>) качественный</w:t>
            </w: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</w:pPr>
            <w:r>
              <w:rPr>
                <w:b/>
                <w:bCs/>
                <w:lang w:val="ru-RU"/>
              </w:rPr>
              <w:t xml:space="preserve">1. Деятельность по решению вопросов местного значения и отдельных </w:t>
            </w:r>
            <w:proofErr w:type="spellStart"/>
            <w:r>
              <w:rPr>
                <w:b/>
                <w:bCs/>
                <w:lang w:val="ru-RU"/>
              </w:rPr>
              <w:t>госполномочий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Участие</w:t>
            </w:r>
            <w:proofErr w:type="spellEnd"/>
            <w:r>
              <w:t xml:space="preserve"> </w:t>
            </w:r>
            <w:proofErr w:type="spellStart"/>
            <w:r>
              <w:t>органов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sz w:val="16"/>
                <w:szCs w:val="16"/>
                <w:lang w:val="ru-RU"/>
              </w:rPr>
            </w:pPr>
            <w:r>
              <w:rPr>
                <w:lang w:val="ru-RU"/>
              </w:rPr>
              <w:t>125,00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ХМАО-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20.06.2006. № 60-оз: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</w:t>
            </w:r>
            <w:proofErr w:type="spellEnd"/>
            <w:r>
              <w:t xml:space="preserve"> </w:t>
            </w:r>
            <w:proofErr w:type="spellStart"/>
            <w:r>
              <w:t>государственным</w:t>
            </w:r>
            <w:proofErr w:type="spellEnd"/>
            <w:r>
              <w:t xml:space="preserve"> </w:t>
            </w:r>
            <w:proofErr w:type="spellStart"/>
            <w:r>
              <w:t>полномочием</w:t>
            </w:r>
            <w:proofErr w:type="spellEnd"/>
            <w:r>
              <w:t xml:space="preserve"> 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законом</w:t>
            </w:r>
            <w:proofErr w:type="spellEnd"/>
            <w:r>
              <w:t xml:space="preserve"> ХМАО – </w:t>
            </w:r>
            <w:proofErr w:type="spellStart"/>
            <w:r>
              <w:t>Югры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09.06.2009 № 86-оз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неограниченный</w:t>
            </w:r>
            <w:proofErr w:type="spellEnd"/>
            <w:r>
              <w:t xml:space="preserve"> </w:t>
            </w:r>
            <w:proofErr w:type="spellStart"/>
            <w:r>
              <w:t>срок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отдельными</w:t>
            </w:r>
            <w:proofErr w:type="spellEnd"/>
            <w:r>
              <w:t xml:space="preserve"> </w:t>
            </w:r>
            <w:proofErr w:type="spellStart"/>
            <w:r>
              <w:t>государственными</w:t>
            </w:r>
            <w:proofErr w:type="spellEnd"/>
            <w:r>
              <w:t xml:space="preserve"> </w:t>
            </w:r>
            <w:proofErr w:type="spellStart"/>
            <w:r>
              <w:t>полномочиями</w:t>
            </w:r>
            <w:proofErr w:type="spellEnd"/>
            <w:r>
              <w:t>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5F4F01" w:rsidRDefault="00F04940" w:rsidP="005E32EA">
            <w:pPr>
              <w:pStyle w:val="TableContents"/>
              <w:jc w:val="center"/>
              <w:rPr>
                <w:color w:val="000000" w:themeColor="text1"/>
                <w:lang w:val="ru-RU"/>
              </w:rPr>
            </w:pPr>
            <w:r w:rsidRPr="005F4F01">
              <w:rPr>
                <w:color w:val="000000" w:themeColor="text1"/>
                <w:lang w:val="ru-RU"/>
              </w:rPr>
              <w:t>15</w:t>
            </w:r>
            <w:r>
              <w:rPr>
                <w:color w:val="000000" w:themeColor="text1"/>
                <w:lang w:val="ru-RU"/>
              </w:rPr>
              <w:t>096,83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);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166,83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назначение</w:t>
            </w:r>
            <w:proofErr w:type="spellEnd"/>
            <w:r>
              <w:t xml:space="preserve"> и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патронатную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</w:t>
            </w:r>
            <w:proofErr w:type="spellStart"/>
            <w:r>
              <w:t>детский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12092,00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вознаграждение</w:t>
            </w:r>
            <w:proofErr w:type="spellEnd"/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  <w:r>
              <w:t xml:space="preserve">, </w:t>
            </w:r>
            <w:proofErr w:type="spellStart"/>
            <w:r>
              <w:t>патронатным</w:t>
            </w:r>
            <w:proofErr w:type="spellEnd"/>
            <w:r>
              <w:t xml:space="preserve"> </w:t>
            </w:r>
            <w:proofErr w:type="spellStart"/>
            <w:r>
              <w:t>воспитателям</w:t>
            </w:r>
            <w:proofErr w:type="spellEnd"/>
            <w:r>
              <w:t xml:space="preserve">, </w:t>
            </w:r>
            <w:proofErr w:type="spellStart"/>
            <w:r>
              <w:t>воспитателям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1627,00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обеспечения</w:t>
            </w:r>
            <w:proofErr w:type="spellEnd"/>
            <w:r>
              <w:t xml:space="preserve"> </w:t>
            </w:r>
            <w:proofErr w:type="spellStart"/>
            <w:r>
              <w:t>мер</w:t>
            </w:r>
            <w:proofErr w:type="spellEnd"/>
            <w:r>
              <w:t xml:space="preserve"> </w:t>
            </w:r>
            <w:proofErr w:type="spellStart"/>
            <w:r>
              <w:t>социальной</w:t>
            </w:r>
            <w:proofErr w:type="spellEnd"/>
            <w:r>
              <w:t xml:space="preserve"> </w:t>
            </w:r>
            <w:proofErr w:type="spellStart"/>
            <w:r>
              <w:t>поддержки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-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</w:t>
            </w:r>
            <w:proofErr w:type="spellStart"/>
            <w:r>
              <w:t>сирот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>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1211,00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домов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r>
              <w:t xml:space="preserve"> (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соответствующей</w:t>
            </w:r>
            <w:proofErr w:type="spellEnd"/>
            <w:r>
              <w:t xml:space="preserve"> </w:t>
            </w:r>
            <w:proofErr w:type="spellStart"/>
            <w:r>
              <w:t>компенсацией</w:t>
            </w:r>
            <w:proofErr w:type="spellEnd"/>
            <w:r>
              <w:t xml:space="preserve">),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t xml:space="preserve"> </w:t>
            </w:r>
            <w:proofErr w:type="spellStart"/>
            <w:r>
              <w:t>денежным</w:t>
            </w:r>
            <w:proofErr w:type="spellEnd"/>
            <w:r>
              <w:t xml:space="preserve"> </w:t>
            </w:r>
            <w:proofErr w:type="spellStart"/>
            <w:r>
              <w:t>пособием</w:t>
            </w:r>
            <w:proofErr w:type="spellEnd"/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---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ежемесячное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311,00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Pr="00311078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- </w:t>
            </w:r>
            <w:proofErr w:type="spellStart"/>
            <w:r>
              <w:t>предоставление</w:t>
            </w:r>
            <w:proofErr w:type="spellEnd"/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proofErr w:type="spellStart"/>
            <w:r>
              <w:t>спортивно-оздоровительные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  <w:r>
              <w:t xml:space="preserve"> (</w:t>
            </w:r>
            <w:proofErr w:type="spellStart"/>
            <w:r>
              <w:t>базы</w:t>
            </w:r>
            <w:proofErr w:type="spellEnd"/>
            <w:r>
              <w:t xml:space="preserve">) </w:t>
            </w:r>
            <w:proofErr w:type="spellStart"/>
            <w:r>
              <w:t>труда</w:t>
            </w:r>
            <w:proofErr w:type="spellEnd"/>
            <w:r>
              <w:t xml:space="preserve"> и </w:t>
            </w:r>
            <w:proofErr w:type="spellStart"/>
            <w:r>
              <w:t>отдыха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учащихся</w:t>
            </w:r>
            <w:proofErr w:type="spellEnd"/>
            <w:r>
              <w:t xml:space="preserve"> и </w:t>
            </w:r>
            <w:proofErr w:type="spellStart"/>
            <w:r>
              <w:t>студентов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детские</w:t>
            </w:r>
            <w:proofErr w:type="spellEnd"/>
            <w:r>
              <w:t xml:space="preserve"> </w:t>
            </w:r>
            <w:proofErr w:type="spellStart"/>
            <w:r>
              <w:t>оздоровительные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,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2C3C42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900,00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ежегодное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патронатных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домах</w:t>
            </w:r>
            <w:proofErr w:type="spellEnd"/>
            <w:r>
              <w:t xml:space="preserve"> </w:t>
            </w:r>
            <w:proofErr w:type="spellStart"/>
            <w:r>
              <w:t>семейного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r>
              <w:t xml:space="preserve">В </w:t>
            </w:r>
            <w:proofErr w:type="spellStart"/>
            <w:r>
              <w:t>соответствии</w:t>
            </w:r>
            <w:proofErr w:type="spellEnd"/>
            <w:r>
              <w:t xml:space="preserve"> с </w:t>
            </w:r>
            <w:proofErr w:type="spellStart"/>
            <w:r>
              <w:t>Федеральным</w:t>
            </w:r>
            <w:proofErr w:type="spellEnd"/>
            <w:r>
              <w:t xml:space="preserve"> </w:t>
            </w:r>
            <w:proofErr w:type="spellStart"/>
            <w:r>
              <w:t>законом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06.10.2003 г. № 131-ФЗ «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общих</w:t>
            </w:r>
            <w:proofErr w:type="spellEnd"/>
            <w:r>
              <w:t xml:space="preserve"> </w:t>
            </w:r>
            <w:proofErr w:type="spellStart"/>
            <w:r>
              <w:t>принципах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в </w:t>
            </w:r>
            <w:proofErr w:type="spellStart"/>
            <w:r>
              <w:t>Российской</w:t>
            </w:r>
            <w:proofErr w:type="spellEnd"/>
            <w:r>
              <w:t xml:space="preserve"> </w:t>
            </w:r>
            <w:proofErr w:type="spellStart"/>
            <w:r>
              <w:t>Федерации</w:t>
            </w:r>
            <w:proofErr w:type="spellEnd"/>
            <w:r>
              <w:t xml:space="preserve">» </w:t>
            </w:r>
            <w:proofErr w:type="spellStart"/>
            <w:r>
              <w:t>органы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наделены</w:t>
            </w:r>
            <w:proofErr w:type="spellEnd"/>
            <w:r>
              <w:t xml:space="preserve"> </w:t>
            </w:r>
            <w:proofErr w:type="spellStart"/>
            <w:r>
              <w:t>правами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вопросов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отнесенных</w:t>
            </w:r>
            <w:proofErr w:type="spellEnd"/>
            <w:r>
              <w:t xml:space="preserve"> к </w:t>
            </w:r>
            <w:proofErr w:type="spellStart"/>
            <w:r>
              <w:t>вопросам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значения</w:t>
            </w:r>
            <w:proofErr w:type="spellEnd"/>
            <w:r>
              <w:t xml:space="preserve">, </w:t>
            </w:r>
            <w:proofErr w:type="spellStart"/>
            <w:r>
              <w:t>одним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является</w:t>
            </w:r>
            <w:proofErr w:type="spellEnd"/>
            <w:r>
              <w:t xml:space="preserve"> </w:t>
            </w: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осуществлении</w:t>
            </w:r>
            <w:proofErr w:type="spellEnd"/>
            <w:r>
              <w:t xml:space="preserve"> </w:t>
            </w:r>
            <w:proofErr w:type="spellStart"/>
            <w:r>
              <w:t>деятельности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3008,6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7C7D3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18230,43</w:t>
            </w: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2. Организационная работа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города: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оздоровления детей-сирот в летний период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2.3.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реализации Программы «Семья и дети Югорска»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 повышении эффективности деятельности отдела в части реализации переданных отдельных государственных полномочий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 повышении эффективности межведомственного взаимодействия по вопросу выявления и учета детей, права и законные интересы которых нарушены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2.6.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организации Межведомственного опекунского совета по организации межведомственного взаимодействия по вопросам защиты прав и законных интересов совершеннолетних недееспособных граждан, граждан, ограниченных в дееспособности, а также граждан, которые по состоянию здоровья не способны самостоятельно осуществлять и защищать свои права и исполнять обязанности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i/>
                <w:iCs/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Организация мероприятий, проведение совещаний и т.п.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мероприятия клуба «Чуткая душа» ко Дню семьи, Дню защиты детей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комиссии по защите прав и интересов подопечных и иных граждан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собрания для опекунов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 Межведомственного опекунского совета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Предоставление отчетности в Департамент социальной защиты населения: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2010-2027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проведение</w:t>
            </w:r>
            <w:proofErr w:type="spellEnd"/>
            <w:r>
              <w:t xml:space="preserve"> </w:t>
            </w:r>
            <w:proofErr w:type="spellStart"/>
            <w:r>
              <w:t>торгов</w:t>
            </w:r>
            <w:proofErr w:type="spellEnd"/>
            <w:r>
              <w:t xml:space="preserve"> (</w:t>
            </w:r>
            <w:proofErr w:type="spellStart"/>
            <w:r>
              <w:t>приобретение</w:t>
            </w:r>
            <w:proofErr w:type="spellEnd"/>
            <w:r>
              <w:t>/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  <w:r>
              <w:t>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параметрах</w:t>
            </w:r>
            <w:proofErr w:type="spellEnd"/>
            <w:r>
              <w:t xml:space="preserve"> 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улучшению</w:t>
            </w:r>
            <w:proofErr w:type="spellEnd"/>
            <w:r>
              <w:t xml:space="preserve"> </w:t>
            </w:r>
            <w:proofErr w:type="spellStart"/>
            <w:r>
              <w:t>демографической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 (</w:t>
            </w:r>
            <w:proofErr w:type="spellStart"/>
            <w:r>
              <w:t>форма</w:t>
            </w:r>
            <w:proofErr w:type="spellEnd"/>
            <w:r>
              <w:t xml:space="preserve"> Д-</w:t>
            </w:r>
            <w:proofErr w:type="spellStart"/>
            <w:r>
              <w:t>обр</w:t>
            </w:r>
            <w:proofErr w:type="spellEnd"/>
            <w:r>
              <w:t>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3.8.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труда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(</w:t>
            </w:r>
            <w:proofErr w:type="spellStart"/>
            <w:r>
              <w:t>попечителей</w:t>
            </w:r>
            <w:proofErr w:type="spellEnd"/>
            <w:r>
              <w:t xml:space="preserve">) и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jc w:val="center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бюджета</w:t>
            </w:r>
            <w:proofErr w:type="spellEnd"/>
            <w:r>
              <w:t xml:space="preserve">, </w:t>
            </w:r>
            <w:proofErr w:type="spellStart"/>
            <w:r>
              <w:t>связанных</w:t>
            </w:r>
            <w:proofErr w:type="spellEnd"/>
            <w:r>
              <w:t xml:space="preserve"> с </w:t>
            </w:r>
            <w:proofErr w:type="spellStart"/>
            <w:r>
              <w:t>выплатой</w:t>
            </w:r>
            <w:proofErr w:type="spellEnd"/>
            <w:r>
              <w:t xml:space="preserve"> </w:t>
            </w:r>
            <w:proofErr w:type="spellStart"/>
            <w:r>
              <w:t>единовременных</w:t>
            </w:r>
            <w:proofErr w:type="spellEnd"/>
            <w:r>
              <w:t xml:space="preserve"> </w:t>
            </w:r>
            <w:proofErr w:type="spellStart"/>
            <w:r>
              <w:t>пособий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всех</w:t>
            </w:r>
            <w:proofErr w:type="spellEnd"/>
            <w:r>
              <w:t xml:space="preserve"> </w:t>
            </w:r>
            <w:proofErr w:type="spellStart"/>
            <w:r>
              <w:t>формах</w:t>
            </w:r>
            <w:proofErr w:type="spellEnd"/>
            <w:r>
              <w:t xml:space="preserve"> </w:t>
            </w:r>
            <w:proofErr w:type="spellStart"/>
            <w:r>
              <w:t>устройства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лишенных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в </w:t>
            </w:r>
            <w:proofErr w:type="spellStart"/>
            <w:r>
              <w:t>семью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Запрос</w:t>
            </w:r>
            <w:proofErr w:type="spellEnd"/>
            <w:r>
              <w:t xml:space="preserve"> о </w:t>
            </w:r>
            <w:proofErr w:type="spellStart"/>
            <w:r>
              <w:t>корректировке</w:t>
            </w:r>
            <w:proofErr w:type="spellEnd"/>
            <w:r>
              <w:t xml:space="preserve"> </w:t>
            </w:r>
            <w:proofErr w:type="spellStart"/>
            <w:r>
              <w:t>объемов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(</w:t>
            </w:r>
            <w:proofErr w:type="spellStart"/>
            <w:r>
              <w:t>строительство</w:t>
            </w:r>
            <w:proofErr w:type="spellEnd"/>
            <w:r>
              <w:t xml:space="preserve">) </w:t>
            </w:r>
            <w:proofErr w:type="spellStart"/>
            <w:r>
              <w:t>жилья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lastRenderedPageBreak/>
              <w:t>Отчет</w:t>
            </w:r>
            <w:proofErr w:type="spellEnd"/>
            <w:r>
              <w:t xml:space="preserve"> о </w:t>
            </w:r>
            <w:proofErr w:type="spellStart"/>
            <w:r>
              <w:t>выполнении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расходов</w:t>
            </w:r>
            <w:proofErr w:type="spellEnd"/>
            <w:r>
              <w:t xml:space="preserve">, </w:t>
            </w:r>
            <w:proofErr w:type="spellStart"/>
            <w:r>
              <w:t>переданных</w:t>
            </w:r>
            <w:proofErr w:type="spellEnd"/>
            <w:r>
              <w:t xml:space="preserve"> в </w:t>
            </w:r>
            <w:proofErr w:type="spellStart"/>
            <w:r>
              <w:t>виде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выполнение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государственных</w:t>
            </w:r>
            <w:proofErr w:type="spellEnd"/>
            <w:r>
              <w:t xml:space="preserve"> </w:t>
            </w:r>
            <w:proofErr w:type="spellStart"/>
            <w:r>
              <w:t>полномочий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3.14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Информацию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вновь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дееспособных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10.03.2010 № 2)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</w:p>
          <w:p w:rsidR="00F04940" w:rsidRDefault="00F04940">
            <w:pPr>
              <w:pStyle w:val="Standard"/>
              <w:ind w:right="47"/>
              <w:jc w:val="both"/>
            </w:pPr>
            <w:r>
              <w:t>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09.11.2009 № 492)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кассового</w:t>
            </w:r>
            <w:proofErr w:type="spellEnd"/>
            <w:r>
              <w:t xml:space="preserve"> </w:t>
            </w:r>
            <w:proofErr w:type="spellStart"/>
            <w:r>
              <w:t>исполнения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  <w:r>
              <w:t xml:space="preserve">, </w:t>
            </w:r>
            <w:proofErr w:type="spellStart"/>
            <w:r>
              <w:t>предоставляемых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местного</w:t>
            </w:r>
            <w:proofErr w:type="spellEnd"/>
            <w:r>
              <w:t xml:space="preserve"> </w:t>
            </w:r>
            <w:proofErr w:type="spellStart"/>
            <w:r>
              <w:t>самоуправления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опеке</w:t>
            </w:r>
            <w:proofErr w:type="spellEnd"/>
            <w:r>
              <w:t xml:space="preserve"> и </w:t>
            </w:r>
            <w:proofErr w:type="spellStart"/>
            <w:r>
              <w:t>попечительству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3.19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</w:pPr>
            <w:proofErr w:type="spellStart"/>
            <w:r>
              <w:t>Информация</w:t>
            </w:r>
            <w:proofErr w:type="spellEnd"/>
            <w:r>
              <w:t xml:space="preserve"> о </w:t>
            </w:r>
            <w:proofErr w:type="spellStart"/>
            <w:r>
              <w:t>размере</w:t>
            </w:r>
            <w:proofErr w:type="spellEnd"/>
            <w:r>
              <w:t xml:space="preserve">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выплат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3.25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Отчет о защите имущественных прав детей-сирот и детей, оставшихся без попечения </w:t>
            </w:r>
            <w:r>
              <w:rPr>
                <w:lang w:val="ru-RU"/>
              </w:rPr>
              <w:lastRenderedPageBreak/>
              <w:t>родителей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Pr="004C27CF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3.26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4C27CF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3.27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311078" w:rsidRDefault="00F04940" w:rsidP="00311078">
            <w:pPr>
              <w:rPr>
                <w:rFonts w:cs="Times New Roman"/>
                <w:lang w:val="ru-RU"/>
              </w:rPr>
            </w:pPr>
            <w:proofErr w:type="spellStart"/>
            <w:r w:rsidRPr="00311078">
              <w:rPr>
                <w:rFonts w:cs="Times New Roman"/>
              </w:rPr>
              <w:t>Сведения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детях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из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семей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мигрантов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проживающих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муниципального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образования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данные</w:t>
            </w:r>
            <w:proofErr w:type="spellEnd"/>
            <w:r w:rsidRPr="00311078">
              <w:rPr>
                <w:rFonts w:cs="Times New Roman"/>
              </w:rPr>
              <w:t xml:space="preserve"> о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учтены</w:t>
            </w:r>
            <w:proofErr w:type="spellEnd"/>
            <w:r w:rsidRPr="00311078">
              <w:rPr>
                <w:rFonts w:cs="Times New Roman"/>
              </w:rPr>
              <w:t xml:space="preserve"> в </w:t>
            </w:r>
            <w:proofErr w:type="spellStart"/>
            <w:r w:rsidRPr="00311078">
              <w:rPr>
                <w:rFonts w:cs="Times New Roman"/>
              </w:rPr>
              <w:t>органах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исполнение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Постановления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Правительства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от</w:t>
            </w:r>
            <w:proofErr w:type="spellEnd"/>
            <w:r w:rsidRPr="00311078">
              <w:rPr>
                <w:rFonts w:cs="Times New Roman"/>
              </w:rPr>
              <w:t xml:space="preserve"> 02.09.2009 № 232-п</w:t>
            </w:r>
            <w:r>
              <w:rPr>
                <w:rFonts w:cs="Times New Roman"/>
              </w:rPr>
              <w:t xml:space="preserve"> </w:t>
            </w:r>
            <w:r w:rsidRPr="00311078">
              <w:rPr>
                <w:rFonts w:cs="Times New Roman"/>
              </w:rPr>
              <w:t xml:space="preserve">«О </w:t>
            </w:r>
            <w:proofErr w:type="spellStart"/>
            <w:r w:rsidRPr="00311078">
              <w:rPr>
                <w:rFonts w:cs="Times New Roman"/>
              </w:rPr>
              <w:t>порядке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организации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территории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Ханты-Мансийского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автономного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округа</w:t>
            </w:r>
            <w:proofErr w:type="spellEnd"/>
            <w:r w:rsidRPr="00311078">
              <w:rPr>
                <w:rFonts w:cs="Times New Roman"/>
              </w:rPr>
              <w:t xml:space="preserve"> – </w:t>
            </w:r>
            <w:proofErr w:type="spellStart"/>
            <w:r w:rsidRPr="00311078">
              <w:rPr>
                <w:rFonts w:cs="Times New Roman"/>
              </w:rPr>
              <w:t>Югры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органами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опеки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попечительства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деятельности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по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выявлению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учету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детей</w:t>
            </w:r>
            <w:proofErr w:type="spellEnd"/>
            <w:r w:rsidRPr="00311078">
              <w:rPr>
                <w:rFonts w:cs="Times New Roman"/>
              </w:rPr>
              <w:t xml:space="preserve">, </w:t>
            </w:r>
            <w:proofErr w:type="spellStart"/>
            <w:r w:rsidRPr="00311078">
              <w:rPr>
                <w:rFonts w:cs="Times New Roman"/>
              </w:rPr>
              <w:t>права</w:t>
            </w:r>
            <w:proofErr w:type="spellEnd"/>
            <w:r w:rsidRPr="00311078">
              <w:rPr>
                <w:rFonts w:cs="Times New Roman"/>
              </w:rPr>
              <w:t xml:space="preserve"> и </w:t>
            </w:r>
            <w:proofErr w:type="spellStart"/>
            <w:r w:rsidRPr="00311078">
              <w:rPr>
                <w:rFonts w:cs="Times New Roman"/>
              </w:rPr>
              <w:t>законные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интересы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которых</w:t>
            </w:r>
            <w:proofErr w:type="spellEnd"/>
            <w:r w:rsidRPr="00311078">
              <w:rPr>
                <w:rFonts w:cs="Times New Roman"/>
              </w:rPr>
              <w:t xml:space="preserve"> </w:t>
            </w:r>
            <w:proofErr w:type="spellStart"/>
            <w:r w:rsidRPr="00311078">
              <w:rPr>
                <w:rFonts w:cs="Times New Roman"/>
              </w:rPr>
              <w:t>нарушены</w:t>
            </w:r>
            <w:proofErr w:type="spellEnd"/>
            <w:r w:rsidRPr="00311078">
              <w:rPr>
                <w:rFonts w:cs="Times New Roman"/>
              </w:rPr>
              <w:t>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3.28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311078" w:rsidRDefault="00F04940" w:rsidP="00311078">
            <w:proofErr w:type="spellStart"/>
            <w:r w:rsidRPr="00311078">
              <w:t>Сведения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проживающих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лечебно-профилактических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учреждениях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территории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муниципальногообразования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совершеннолетних</w:t>
            </w:r>
            <w:proofErr w:type="spellEnd"/>
            <w:r w:rsidRPr="00311078">
              <w:t xml:space="preserve"> </w:t>
            </w:r>
            <w:proofErr w:type="spellStart"/>
            <w:r>
              <w:rPr>
                <w:lang w:val="ru-RU"/>
              </w:rPr>
              <w:t>н</w:t>
            </w:r>
            <w:r w:rsidRPr="00311078">
              <w:t>едееспособных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ограниченных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дееспособности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>,</w:t>
            </w:r>
          </w:p>
          <w:p w:rsidR="00F04940" w:rsidRPr="00311078" w:rsidRDefault="00F04940" w:rsidP="00311078">
            <w:proofErr w:type="spellStart"/>
            <w:r w:rsidRPr="00311078">
              <w:t>нуждающихся</w:t>
            </w:r>
            <w:proofErr w:type="spellEnd"/>
            <w:r w:rsidRPr="00311078">
              <w:t xml:space="preserve"> в </w:t>
            </w:r>
            <w:proofErr w:type="spellStart"/>
            <w:r w:rsidRPr="00311078">
              <w:t>решении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вопроса</w:t>
            </w:r>
            <w:proofErr w:type="spellEnd"/>
            <w:r w:rsidRPr="00311078">
              <w:t xml:space="preserve"> о </w:t>
            </w:r>
            <w:proofErr w:type="spellStart"/>
            <w:r w:rsidRPr="00311078">
              <w:t>признании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недееспособными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гражданах</w:t>
            </w:r>
            <w:proofErr w:type="spellEnd"/>
            <w:r w:rsidRPr="00311078">
              <w:t xml:space="preserve">, </w:t>
            </w:r>
            <w:proofErr w:type="spellStart"/>
            <w:r w:rsidRPr="00311078">
              <w:t>которые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состояниюздоровья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не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могут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самостоятельно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осуществлять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свои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права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исполнять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обязанности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3.29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Pr="00311078" w:rsidRDefault="00F04940" w:rsidP="00311078"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311078">
              <w:t>отдел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опеки</w:t>
            </w:r>
            <w:proofErr w:type="spellEnd"/>
            <w:r w:rsidRPr="00311078">
              <w:t xml:space="preserve"> и </w:t>
            </w:r>
            <w:proofErr w:type="spellStart"/>
            <w:r w:rsidRPr="00311078">
              <w:t>попечительства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администрации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города</w:t>
            </w:r>
            <w:proofErr w:type="spellEnd"/>
            <w:r w:rsidRPr="00311078">
              <w:t xml:space="preserve"> Югорска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r>
              <w:rPr>
                <w:i/>
                <w:iCs/>
                <w:lang w:val="ru-RU"/>
              </w:rPr>
              <w:t xml:space="preserve">Предоставление отчетов в прокуратуру, </w:t>
            </w:r>
            <w:proofErr w:type="spellStart"/>
            <w:r>
              <w:rPr>
                <w:i/>
                <w:iCs/>
                <w:lang w:val="ru-RU"/>
              </w:rPr>
              <w:t>КДНиЗП</w:t>
            </w:r>
            <w:proofErr w:type="spellEnd"/>
            <w:r>
              <w:rPr>
                <w:i/>
                <w:iCs/>
                <w:lang w:val="ru-RU"/>
              </w:rPr>
              <w:t xml:space="preserve">, </w:t>
            </w:r>
            <w:proofErr w:type="spellStart"/>
            <w:r>
              <w:rPr>
                <w:i/>
                <w:iCs/>
                <w:lang w:val="ru-RU"/>
              </w:rPr>
              <w:t>юрид</w:t>
            </w:r>
            <w:proofErr w:type="spellEnd"/>
            <w:r>
              <w:rPr>
                <w:i/>
                <w:iCs/>
                <w:lang w:val="ru-RU"/>
              </w:rPr>
              <w:t>. управление и др</w:t>
            </w:r>
            <w:r>
              <w:rPr>
                <w:lang w:val="ru-RU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3.30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органами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и </w:t>
            </w:r>
            <w:proofErr w:type="spellStart"/>
            <w:r>
              <w:t>попечительства</w:t>
            </w:r>
            <w:proofErr w:type="spellEnd"/>
            <w:r>
              <w:t xml:space="preserve"> </w:t>
            </w:r>
            <w:proofErr w:type="spellStart"/>
            <w:r>
              <w:t>ст</w:t>
            </w:r>
            <w:proofErr w:type="spellEnd"/>
            <w:r>
              <w:t>. 16 ФЗ № 120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плане мероприятий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Информация о реализации мероприятий Комплексного плана (Основные положения Послания Губернатора)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План работы на квартал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3.36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3.37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3.38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социального патруля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3.39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рейдах с судебными приставами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3.40</w:t>
            </w: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суде в защиту прав и законных интересов подопечных и иных граждан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Контроль за</w:t>
            </w:r>
            <w:proofErr w:type="gramEnd"/>
            <w:r>
              <w:rPr>
                <w:lang w:val="ru-RU"/>
              </w:rPr>
              <w:t xml:space="preserve"> деятельностью опекунов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личных дел подопечных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личных дел подопечных к хранению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3.44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информационной кампании по пропаганде семейных форм устройства и профилактике социального сиротства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3.45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Размещение информации на официальном сайте администрации города о деятельности отдела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4. Совершенствование профессионального мастерства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Разработка специалистами справочной информации для опекунов, подопечных, усыновителей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  <w:tr w:rsidR="00F04940" w:rsidTr="00F04940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  <w:p w:rsidR="00F04940" w:rsidRDefault="00F04940">
            <w:pPr>
              <w:pStyle w:val="TableContents"/>
              <w:rPr>
                <w:lang w:val="ru-RU"/>
              </w:rPr>
            </w:pPr>
          </w:p>
        </w:tc>
        <w:tc>
          <w:tcPr>
            <w:tcW w:w="92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04940" w:rsidRDefault="00F0494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4940" w:rsidRDefault="00F04940">
            <w:pPr>
              <w:pStyle w:val="TableContents"/>
            </w:pP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</w:p>
    <w:p w:rsidR="00C71345" w:rsidRDefault="00C71345" w:rsidP="00C71345">
      <w:pPr>
        <w:pStyle w:val="Standard"/>
        <w:rPr>
          <w:lang w:val="ru-RU"/>
        </w:rPr>
      </w:pPr>
    </w:p>
    <w:p w:rsidR="00A8129D" w:rsidRDefault="00C71345" w:rsidP="00C71345">
      <w:r>
        <w:rPr>
          <w:b/>
          <w:bCs/>
          <w:kern w:val="0"/>
          <w:lang w:val="ru-RU"/>
        </w:rPr>
        <w:t>Начальник отдела опеки и 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  <w:t>Е.В. Быстрова</w:t>
      </w:r>
    </w:p>
    <w:sectPr w:rsidR="00A8129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345"/>
    <w:rsid w:val="00055B61"/>
    <w:rsid w:val="000D0E0A"/>
    <w:rsid w:val="00172509"/>
    <w:rsid w:val="00286F82"/>
    <w:rsid w:val="002C3C42"/>
    <w:rsid w:val="00311078"/>
    <w:rsid w:val="0047653C"/>
    <w:rsid w:val="004C27CF"/>
    <w:rsid w:val="004C2EE7"/>
    <w:rsid w:val="005577F2"/>
    <w:rsid w:val="005E32EA"/>
    <w:rsid w:val="005F4F01"/>
    <w:rsid w:val="00694CCB"/>
    <w:rsid w:val="007C7D3A"/>
    <w:rsid w:val="008669C6"/>
    <w:rsid w:val="00A660E4"/>
    <w:rsid w:val="00A8129D"/>
    <w:rsid w:val="00C71345"/>
    <w:rsid w:val="00E23B93"/>
    <w:rsid w:val="00E97C31"/>
    <w:rsid w:val="00F04940"/>
    <w:rsid w:val="00F508A2"/>
    <w:rsid w:val="00F8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Bistrova_EV</cp:lastModifiedBy>
  <cp:revision>16</cp:revision>
  <cp:lastPrinted>2011-04-01T09:44:00Z</cp:lastPrinted>
  <dcterms:created xsi:type="dcterms:W3CDTF">2010-09-30T11:40:00Z</dcterms:created>
  <dcterms:modified xsi:type="dcterms:W3CDTF">2011-04-01T09:46:00Z</dcterms:modified>
</cp:coreProperties>
</file>